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6F5D83" w:rsidP="00D54F4C">
            <w:pPr>
              <w:shd w:val="clear" w:color="auto" w:fill="FFFFFF"/>
              <w:ind w:left="36"/>
              <w:jc w:val="both"/>
            </w:pPr>
            <w:r w:rsidRPr="00862221">
              <w:rPr>
                <w:b/>
                <w:sz w:val="22"/>
                <w:szCs w:val="22"/>
              </w:rPr>
              <w:t>Обществ</w:t>
            </w:r>
            <w:r>
              <w:rPr>
                <w:b/>
                <w:sz w:val="22"/>
                <w:szCs w:val="22"/>
              </w:rPr>
              <w:t>о</w:t>
            </w:r>
            <w:r w:rsidRPr="00862221">
              <w:rPr>
                <w:b/>
                <w:sz w:val="22"/>
                <w:szCs w:val="22"/>
              </w:rPr>
              <w:t xml:space="preserve"> с ограниченной ответственностью </w:t>
            </w:r>
            <w:r w:rsidRPr="002D1021">
              <w:rPr>
                <w:b/>
                <w:sz w:val="22"/>
                <w:szCs w:val="22"/>
              </w:rPr>
              <w:t>«</w:t>
            </w:r>
            <w:r w:rsidR="00837DCC">
              <w:rPr>
                <w:b/>
                <w:sz w:val="22"/>
                <w:szCs w:val="22"/>
              </w:rPr>
              <w:t>Сватстрой</w:t>
            </w:r>
            <w:r w:rsidRPr="002D1021">
              <w:rPr>
                <w:b/>
                <w:sz w:val="22"/>
                <w:szCs w:val="22"/>
              </w:rPr>
              <w:t>»</w:t>
            </w:r>
            <w:r w:rsidRPr="007D28CB">
              <w:rPr>
                <w:b/>
                <w:sz w:val="22"/>
                <w:szCs w:val="22"/>
              </w:rPr>
              <w:t xml:space="preserve"> </w:t>
            </w:r>
            <w:r w:rsidRPr="002D1021">
              <w:rPr>
                <w:sz w:val="22"/>
                <w:szCs w:val="22"/>
              </w:rPr>
              <w:t>(</w:t>
            </w:r>
            <w:r w:rsidR="00837DCC" w:rsidRPr="00837DCC">
              <w:rPr>
                <w:sz w:val="22"/>
                <w:szCs w:val="22"/>
              </w:rPr>
              <w:t>ОГРН 1027739910120, ИНН 7709215640, адрес: 115201, г. Москва, 1-й Варшавский пр-д., д. 1А, стр. 9</w:t>
            </w:r>
            <w:r w:rsidRPr="007D28CB">
              <w:rPr>
                <w:sz w:val="22"/>
                <w:szCs w:val="22"/>
              </w:rPr>
              <w:t>)</w:t>
            </w:r>
            <w:r w:rsidRPr="00EC65CB">
              <w:rPr>
                <w:b/>
                <w:bCs/>
                <w:iCs/>
                <w:sz w:val="22"/>
                <w:szCs w:val="22"/>
              </w:rPr>
              <w:t xml:space="preserve"> </w:t>
            </w:r>
            <w:r w:rsidRPr="00EC65CB">
              <w:rPr>
                <w:sz w:val="22"/>
                <w:szCs w:val="22"/>
              </w:rPr>
              <w:t>в лице конкурсного управляющего</w:t>
            </w:r>
            <w:r w:rsidRPr="00EC65CB">
              <w:rPr>
                <w:b/>
                <w:sz w:val="22"/>
                <w:szCs w:val="22"/>
              </w:rPr>
              <w:t xml:space="preserve"> </w:t>
            </w:r>
            <w:r w:rsidR="00D54F4C" w:rsidRPr="00D54F4C">
              <w:rPr>
                <w:b/>
                <w:sz w:val="22"/>
                <w:szCs w:val="22"/>
              </w:rPr>
              <w:t>Рыжанкова Александра Сергеевича</w:t>
            </w:r>
            <w:r w:rsidRPr="007D28CB">
              <w:rPr>
                <w:sz w:val="22"/>
                <w:szCs w:val="22"/>
              </w:rPr>
              <w:t xml:space="preserve">, </w:t>
            </w:r>
            <w:r>
              <w:rPr>
                <w:sz w:val="22"/>
                <w:szCs w:val="22"/>
              </w:rPr>
              <w:t>действующего на основании</w:t>
            </w:r>
            <w:r w:rsidRPr="007D28CB">
              <w:rPr>
                <w:sz w:val="22"/>
                <w:szCs w:val="22"/>
              </w:rPr>
              <w:t xml:space="preserve"> </w:t>
            </w:r>
            <w:r w:rsidR="00D54F4C" w:rsidRPr="00D54F4C">
              <w:rPr>
                <w:sz w:val="22"/>
                <w:szCs w:val="22"/>
              </w:rPr>
              <w:t xml:space="preserve">Решения </w:t>
            </w:r>
            <w:r w:rsidR="00837DCC" w:rsidRPr="00837DCC">
              <w:rPr>
                <w:sz w:val="22"/>
                <w:szCs w:val="22"/>
              </w:rPr>
              <w:t>Арбитражного суда города Москвы от 28 июля 2016 года по делу № А40-218496/15-174-302</w:t>
            </w:r>
            <w:r w:rsidR="00941691" w:rsidRPr="006F5D83">
              <w:t>,</w:t>
            </w:r>
            <w:r w:rsidR="00675B1B" w:rsidRPr="00941691">
              <w:rPr>
                <w:sz w:val="22"/>
                <w:szCs w:val="22"/>
              </w:rPr>
              <w:t xml:space="preserve"> именуем</w:t>
            </w:r>
            <w:r w:rsidR="00E42D50" w:rsidRPr="00941691">
              <w:rPr>
                <w:sz w:val="22"/>
                <w:szCs w:val="22"/>
              </w:rPr>
              <w:t>ое</w:t>
            </w:r>
            <w:r w:rsidR="00675B1B" w:rsidRPr="00941691">
              <w:rPr>
                <w:sz w:val="22"/>
                <w:szCs w:val="22"/>
              </w:rPr>
              <w:t xml:space="preserve"> в дальнейшем «</w:t>
            </w:r>
            <w:r w:rsidR="00675B1B" w:rsidRPr="00941691">
              <w:rPr>
                <w:b/>
                <w:sz w:val="22"/>
                <w:szCs w:val="22"/>
              </w:rPr>
              <w:t>Цедент</w:t>
            </w:r>
            <w:r w:rsidR="00675B1B" w:rsidRPr="00941691">
              <w:rPr>
                <w:sz w:val="22"/>
                <w:szCs w:val="22"/>
              </w:rPr>
              <w:t>»</w:t>
            </w:r>
            <w:r w:rsidR="00675B1B" w:rsidRPr="00941691">
              <w:rPr>
                <w:bCs/>
                <w:sz w:val="22"/>
                <w:szCs w:val="22"/>
              </w:rPr>
              <w:t xml:space="preserve">, </w:t>
            </w:r>
            <w:r w:rsidR="00675B1B" w:rsidRPr="00941691">
              <w:rPr>
                <w:sz w:val="22"/>
                <w:szCs w:val="22"/>
              </w:rPr>
              <w:t>с одной стороны,</w:t>
            </w:r>
          </w:p>
        </w:tc>
      </w:tr>
      <w:tr w:rsidR="00675B1B" w:rsidRPr="00084013" w:rsidTr="00824788">
        <w:trPr>
          <w:gridBefore w:val="1"/>
          <w:wBefore w:w="142" w:type="dxa"/>
          <w:trHeight w:val="127"/>
        </w:trPr>
        <w:tc>
          <w:tcPr>
            <w:tcW w:w="10299" w:type="dxa"/>
            <w:gridSpan w:val="6"/>
          </w:tcPr>
          <w:p w:rsidR="00675B1B" w:rsidRPr="00084013" w:rsidRDefault="00675B1B" w:rsidP="000449EE">
            <w:pPr>
              <w:spacing w:before="40"/>
              <w:jc w:val="both"/>
            </w:pPr>
            <w:r w:rsidRPr="00084013">
              <w:rPr>
                <w:sz w:val="22"/>
                <w:szCs w:val="22"/>
              </w:rPr>
              <w:t>и</w:t>
            </w:r>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7E120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D54F4C">
              <w:rPr>
                <w:sz w:val="22"/>
                <w:szCs w:val="22"/>
              </w:rPr>
              <w:t>ООО «</w:t>
            </w:r>
            <w:r w:rsidR="00837DCC">
              <w:rPr>
                <w:sz w:val="22"/>
                <w:szCs w:val="22"/>
              </w:rPr>
              <w:t>Сватстрой</w:t>
            </w:r>
            <w:r w:rsidR="00D54F4C">
              <w:rPr>
                <w:sz w:val="22"/>
                <w:szCs w:val="22"/>
              </w:rPr>
              <w:t>»</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490067">
            <w:pPr>
              <w:numPr>
                <w:ilvl w:val="2"/>
                <w:numId w:val="1"/>
              </w:numPr>
              <w:tabs>
                <w:tab w:val="clear" w:pos="737"/>
                <w:tab w:val="num" w:pos="601"/>
              </w:tabs>
              <w:spacing w:before="40"/>
              <w:jc w:val="both"/>
              <w:rPr>
                <w:lang w:eastAsia="ru-RU"/>
              </w:rPr>
            </w:pPr>
            <w:r w:rsidRPr="00084013">
              <w:rPr>
                <w:sz w:val="22"/>
                <w:szCs w:val="22"/>
                <w:lang w:eastAsia="ru-RU"/>
              </w:rPr>
              <w:t xml:space="preserve">Цедент – </w:t>
            </w:r>
            <w:r w:rsidR="00941691" w:rsidRPr="00941691">
              <w:rPr>
                <w:sz w:val="22"/>
                <w:szCs w:val="22"/>
                <w:lang w:eastAsia="ru-RU"/>
              </w:rPr>
              <w:t xml:space="preserve">Общество с ограниченной ответственностью </w:t>
            </w:r>
            <w:r w:rsidR="006F5D83" w:rsidRPr="006F5D83">
              <w:rPr>
                <w:sz w:val="22"/>
                <w:szCs w:val="22"/>
                <w:lang w:eastAsia="ru-RU"/>
              </w:rPr>
              <w:t>«</w:t>
            </w:r>
            <w:r w:rsidR="00837DCC">
              <w:rPr>
                <w:sz w:val="22"/>
                <w:szCs w:val="22"/>
                <w:lang w:eastAsia="ru-RU"/>
              </w:rPr>
              <w:t>Сватстрой</w:t>
            </w:r>
            <w:r w:rsidR="006F5D83" w:rsidRPr="006F5D83">
              <w:rPr>
                <w:sz w:val="22"/>
                <w:szCs w:val="22"/>
                <w:lang w:eastAsia="ru-RU"/>
              </w:rPr>
              <w:t>» (</w:t>
            </w:r>
            <w:r w:rsidR="00837DCC" w:rsidRPr="00837DCC">
              <w:rPr>
                <w:sz w:val="22"/>
                <w:szCs w:val="22"/>
              </w:rPr>
              <w:t>ОГРН 1027739910120, ИНН 7709215640, адрес: 115201, г. Москва, 1-й Варшавский пр-д., д. 1А, стр. 9</w:t>
            </w:r>
            <w:r w:rsidR="006F5D83" w:rsidRPr="006F5D83">
              <w:rPr>
                <w:sz w:val="22"/>
                <w:szCs w:val="22"/>
                <w:lang w:eastAsia="ru-RU"/>
              </w:rPr>
              <w:t>)</w:t>
            </w:r>
            <w:r w:rsidRPr="00084013">
              <w:rPr>
                <w:sz w:val="22"/>
                <w:szCs w:val="22"/>
                <w:lang w:eastAsia="ru-RU"/>
              </w:rPr>
              <w:t>;</w:t>
            </w:r>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sidR="00B9731F">
              <w:rPr>
                <w:sz w:val="22"/>
                <w:szCs w:val="22"/>
              </w:rPr>
              <w:t>______________________________________________________________</w:t>
            </w:r>
            <w:r w:rsidRPr="00084013">
              <w:rPr>
                <w:sz w:val="22"/>
                <w:szCs w:val="22"/>
              </w:rPr>
              <w:t>;</w:t>
            </w:r>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 которых возложена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Pr="004A5E8D"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p w:rsidR="004A5E8D" w:rsidRDefault="004A5E8D" w:rsidP="004A5E8D">
            <w:pPr>
              <w:spacing w:before="40"/>
              <w:jc w:val="both"/>
              <w:rPr>
                <w:sz w:val="22"/>
                <w:szCs w:val="22"/>
              </w:rPr>
            </w:pPr>
          </w:p>
          <w:p w:rsidR="004A5E8D" w:rsidRPr="00837DCC" w:rsidRDefault="004A5E8D" w:rsidP="004A5E8D">
            <w:pPr>
              <w:spacing w:before="40"/>
              <w:jc w:val="both"/>
            </w:pPr>
          </w:p>
          <w:tbl>
            <w:tblPr>
              <w:tblW w:w="832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20"/>
              <w:gridCol w:w="1474"/>
              <w:gridCol w:w="2193"/>
            </w:tblGrid>
            <w:tr w:rsidR="00837DCC" w:rsidRPr="00837DCC" w:rsidTr="00837DCC">
              <w:trPr>
                <w:trHeight w:val="480"/>
                <w:tblHeader/>
                <w:jc w:val="center"/>
              </w:trPr>
              <w:tc>
                <w:tcPr>
                  <w:tcW w:w="540" w:type="dxa"/>
                  <w:shd w:val="clear" w:color="auto" w:fill="auto"/>
                  <w:noWrap/>
                  <w:vAlign w:val="center"/>
                  <w:hideMark/>
                </w:tcPr>
                <w:p w:rsidR="00837DCC" w:rsidRPr="00837DCC" w:rsidRDefault="00837DCC" w:rsidP="000A4B56">
                  <w:pPr>
                    <w:rPr>
                      <w:b/>
                      <w:bCs/>
                      <w:color w:val="000000"/>
                      <w:sz w:val="22"/>
                      <w:szCs w:val="22"/>
                    </w:rPr>
                  </w:pPr>
                  <w:r w:rsidRPr="00837DCC">
                    <w:rPr>
                      <w:b/>
                      <w:bCs/>
                      <w:color w:val="000000"/>
                      <w:sz w:val="22"/>
                      <w:szCs w:val="22"/>
                    </w:rPr>
                    <w:lastRenderedPageBreak/>
                    <w:t>№ п/п</w:t>
                  </w:r>
                </w:p>
              </w:tc>
              <w:tc>
                <w:tcPr>
                  <w:tcW w:w="4120"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Наименование дебитора</w:t>
                  </w:r>
                </w:p>
              </w:tc>
              <w:tc>
                <w:tcPr>
                  <w:tcW w:w="1474"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ИНН</w:t>
                  </w:r>
                </w:p>
              </w:tc>
              <w:tc>
                <w:tcPr>
                  <w:tcW w:w="2193" w:type="dxa"/>
                  <w:shd w:val="clear" w:color="auto" w:fill="auto"/>
                  <w:vAlign w:val="center"/>
                  <w:hideMark/>
                </w:tcPr>
                <w:p w:rsidR="00837DCC" w:rsidRPr="00837DCC" w:rsidRDefault="00837DCC" w:rsidP="00837DCC">
                  <w:pPr>
                    <w:ind w:left="63" w:hanging="63"/>
                    <w:jc w:val="center"/>
                    <w:rPr>
                      <w:b/>
                      <w:bCs/>
                      <w:sz w:val="22"/>
                      <w:szCs w:val="22"/>
                    </w:rPr>
                  </w:pPr>
                  <w:r w:rsidRPr="00837DCC">
                    <w:rPr>
                      <w:b/>
                      <w:bCs/>
                      <w:sz w:val="22"/>
                      <w:szCs w:val="22"/>
                    </w:rPr>
                    <w:t>Сумма долга по балансу, руб.</w:t>
                  </w:r>
                </w:p>
              </w:tc>
            </w:tr>
            <w:tr w:rsidR="004A5E8D" w:rsidRPr="00837DCC" w:rsidTr="004A5E8D">
              <w:trPr>
                <w:trHeight w:val="300"/>
                <w:jc w:val="center"/>
              </w:trPr>
              <w:tc>
                <w:tcPr>
                  <w:tcW w:w="540" w:type="dxa"/>
                  <w:shd w:val="clear" w:color="auto" w:fill="auto"/>
                  <w:noWrap/>
                  <w:vAlign w:val="bottom"/>
                </w:tcPr>
                <w:p w:rsidR="004A5E8D" w:rsidRPr="00837DCC" w:rsidRDefault="004A5E8D" w:rsidP="000A4B56">
                  <w:pPr>
                    <w:jc w:val="right"/>
                    <w:rPr>
                      <w:color w:val="000000"/>
                      <w:sz w:val="22"/>
                      <w:szCs w:val="22"/>
                    </w:rPr>
                  </w:pPr>
                  <w:r>
                    <w:rPr>
                      <w:color w:val="000000"/>
                      <w:sz w:val="22"/>
                      <w:szCs w:val="22"/>
                    </w:rPr>
                    <w:t>1</w:t>
                  </w:r>
                </w:p>
              </w:tc>
              <w:tc>
                <w:tcPr>
                  <w:tcW w:w="4120" w:type="dxa"/>
                  <w:shd w:val="clear" w:color="auto" w:fill="auto"/>
                  <w:noWrap/>
                  <w:vAlign w:val="bottom"/>
                </w:tcPr>
                <w:p w:rsidR="004A5E8D" w:rsidRPr="00434454" w:rsidRDefault="004A5E8D" w:rsidP="000A4B56">
                  <w:pPr>
                    <w:rPr>
                      <w:color w:val="000000"/>
                      <w:sz w:val="18"/>
                      <w:szCs w:val="18"/>
                    </w:rPr>
                  </w:pPr>
                  <w:r w:rsidRPr="00434454">
                    <w:rPr>
                      <w:color w:val="000000"/>
                      <w:sz w:val="18"/>
                      <w:szCs w:val="18"/>
                    </w:rPr>
                    <w:t>ООО Центр электромонтажных работ " РЕАЛ"</w:t>
                  </w:r>
                </w:p>
              </w:tc>
              <w:tc>
                <w:tcPr>
                  <w:tcW w:w="1474" w:type="dxa"/>
                  <w:shd w:val="clear" w:color="auto" w:fill="auto"/>
                  <w:noWrap/>
                </w:tcPr>
                <w:p w:rsidR="004A5E8D" w:rsidRPr="00434454" w:rsidRDefault="004A5E8D" w:rsidP="000A4B56">
                  <w:pPr>
                    <w:jc w:val="center"/>
                    <w:rPr>
                      <w:color w:val="000000"/>
                      <w:sz w:val="18"/>
                      <w:szCs w:val="18"/>
                    </w:rPr>
                  </w:pPr>
                  <w:r w:rsidRPr="00434454">
                    <w:rPr>
                      <w:color w:val="000000"/>
                      <w:sz w:val="18"/>
                      <w:szCs w:val="18"/>
                    </w:rPr>
                    <w:t>7703241997</w:t>
                  </w:r>
                </w:p>
              </w:tc>
              <w:tc>
                <w:tcPr>
                  <w:tcW w:w="2193" w:type="dxa"/>
                  <w:shd w:val="clear" w:color="auto" w:fill="auto"/>
                  <w:noWrap/>
                  <w:vAlign w:val="bottom"/>
                </w:tcPr>
                <w:p w:rsidR="004A5E8D" w:rsidRPr="00434454" w:rsidRDefault="004A5E8D" w:rsidP="000A4B56">
                  <w:pPr>
                    <w:jc w:val="right"/>
                    <w:rPr>
                      <w:sz w:val="18"/>
                      <w:szCs w:val="18"/>
                    </w:rPr>
                  </w:pPr>
                  <w:r w:rsidRPr="00434454">
                    <w:rPr>
                      <w:sz w:val="18"/>
                      <w:szCs w:val="18"/>
                    </w:rPr>
                    <w:t>20 144 753,96</w:t>
                  </w:r>
                </w:p>
              </w:tc>
            </w:tr>
            <w:tr w:rsidR="004A5E8D" w:rsidRPr="00837DCC" w:rsidTr="004A5E8D">
              <w:trPr>
                <w:trHeight w:val="300"/>
                <w:jc w:val="center"/>
              </w:trPr>
              <w:tc>
                <w:tcPr>
                  <w:tcW w:w="540" w:type="dxa"/>
                  <w:shd w:val="clear" w:color="auto" w:fill="auto"/>
                  <w:noWrap/>
                  <w:vAlign w:val="bottom"/>
                </w:tcPr>
                <w:p w:rsidR="004A5E8D" w:rsidRPr="00837DCC" w:rsidRDefault="004A5E8D" w:rsidP="000A4B56">
                  <w:pPr>
                    <w:jc w:val="right"/>
                    <w:rPr>
                      <w:color w:val="000000"/>
                      <w:sz w:val="22"/>
                      <w:szCs w:val="22"/>
                    </w:rPr>
                  </w:pPr>
                  <w:r>
                    <w:rPr>
                      <w:color w:val="000000"/>
                      <w:sz w:val="22"/>
                      <w:szCs w:val="22"/>
                    </w:rPr>
                    <w:t>2</w:t>
                  </w:r>
                </w:p>
              </w:tc>
              <w:tc>
                <w:tcPr>
                  <w:tcW w:w="4120" w:type="dxa"/>
                  <w:shd w:val="clear" w:color="auto" w:fill="auto"/>
                  <w:noWrap/>
                  <w:vAlign w:val="bottom"/>
                </w:tcPr>
                <w:p w:rsidR="004A5E8D" w:rsidRPr="00434454" w:rsidRDefault="004A5E8D" w:rsidP="000A4B56">
                  <w:pPr>
                    <w:rPr>
                      <w:color w:val="000000"/>
                      <w:sz w:val="18"/>
                      <w:szCs w:val="18"/>
                    </w:rPr>
                  </w:pPr>
                  <w:r w:rsidRPr="00434454">
                    <w:rPr>
                      <w:color w:val="000000"/>
                      <w:sz w:val="18"/>
                      <w:szCs w:val="18"/>
                    </w:rPr>
                    <w:t>ООО Фирма "Екатеринодарстройторг"</w:t>
                  </w:r>
                </w:p>
              </w:tc>
              <w:tc>
                <w:tcPr>
                  <w:tcW w:w="1474" w:type="dxa"/>
                  <w:shd w:val="clear" w:color="auto" w:fill="auto"/>
                  <w:noWrap/>
                </w:tcPr>
                <w:p w:rsidR="004A5E8D" w:rsidRPr="00434454" w:rsidRDefault="004A5E8D" w:rsidP="000A4B56">
                  <w:pPr>
                    <w:jc w:val="center"/>
                    <w:rPr>
                      <w:color w:val="000000"/>
                      <w:sz w:val="18"/>
                      <w:szCs w:val="18"/>
                    </w:rPr>
                  </w:pPr>
                  <w:r w:rsidRPr="00434454">
                    <w:rPr>
                      <w:color w:val="000000"/>
                      <w:sz w:val="18"/>
                      <w:szCs w:val="18"/>
                    </w:rPr>
                    <w:t>2309069467</w:t>
                  </w:r>
                </w:p>
              </w:tc>
              <w:tc>
                <w:tcPr>
                  <w:tcW w:w="2193" w:type="dxa"/>
                  <w:shd w:val="clear" w:color="auto" w:fill="auto"/>
                  <w:noWrap/>
                  <w:vAlign w:val="bottom"/>
                </w:tcPr>
                <w:p w:rsidR="004A5E8D" w:rsidRPr="00434454" w:rsidRDefault="004A5E8D" w:rsidP="000A4B56">
                  <w:pPr>
                    <w:jc w:val="right"/>
                    <w:rPr>
                      <w:sz w:val="18"/>
                      <w:szCs w:val="18"/>
                    </w:rPr>
                  </w:pPr>
                  <w:r w:rsidRPr="00434454">
                    <w:rPr>
                      <w:sz w:val="18"/>
                      <w:szCs w:val="18"/>
                    </w:rPr>
                    <w:t>3 330 342,00</w:t>
                  </w:r>
                </w:p>
              </w:tc>
            </w:tr>
            <w:tr w:rsidR="004A5E8D" w:rsidRPr="00837DCC" w:rsidTr="004A5E8D">
              <w:trPr>
                <w:trHeight w:val="300"/>
                <w:jc w:val="center"/>
              </w:trPr>
              <w:tc>
                <w:tcPr>
                  <w:tcW w:w="540" w:type="dxa"/>
                  <w:shd w:val="clear" w:color="auto" w:fill="auto"/>
                  <w:noWrap/>
                  <w:vAlign w:val="bottom"/>
                </w:tcPr>
                <w:p w:rsidR="004A5E8D" w:rsidRPr="00837DCC" w:rsidRDefault="004A5E8D" w:rsidP="000A4B56">
                  <w:pPr>
                    <w:jc w:val="right"/>
                    <w:rPr>
                      <w:color w:val="000000"/>
                      <w:sz w:val="22"/>
                      <w:szCs w:val="22"/>
                    </w:rPr>
                  </w:pPr>
                  <w:r>
                    <w:rPr>
                      <w:color w:val="000000"/>
                      <w:sz w:val="22"/>
                      <w:szCs w:val="22"/>
                    </w:rPr>
                    <w:t>3</w:t>
                  </w:r>
                </w:p>
              </w:tc>
              <w:tc>
                <w:tcPr>
                  <w:tcW w:w="4120" w:type="dxa"/>
                  <w:shd w:val="clear" w:color="auto" w:fill="auto"/>
                  <w:noWrap/>
                  <w:vAlign w:val="bottom"/>
                </w:tcPr>
                <w:p w:rsidR="004A5E8D" w:rsidRPr="00434454" w:rsidRDefault="004A5E8D" w:rsidP="000A4B56">
                  <w:pPr>
                    <w:rPr>
                      <w:color w:val="000000"/>
                      <w:sz w:val="18"/>
                      <w:szCs w:val="18"/>
                    </w:rPr>
                  </w:pPr>
                  <w:r w:rsidRPr="00434454">
                    <w:rPr>
                      <w:color w:val="000000"/>
                      <w:sz w:val="18"/>
                      <w:szCs w:val="18"/>
                    </w:rPr>
                    <w:t>ООО Группа Компаний АЛТ в г. Сочи</w:t>
                  </w:r>
                </w:p>
              </w:tc>
              <w:tc>
                <w:tcPr>
                  <w:tcW w:w="1474" w:type="dxa"/>
                  <w:shd w:val="clear" w:color="auto" w:fill="auto"/>
                  <w:noWrap/>
                </w:tcPr>
                <w:p w:rsidR="004A5E8D" w:rsidRPr="00434454" w:rsidRDefault="004A5E8D" w:rsidP="000A4B56">
                  <w:pPr>
                    <w:jc w:val="center"/>
                    <w:rPr>
                      <w:color w:val="000000"/>
                      <w:sz w:val="18"/>
                      <w:szCs w:val="18"/>
                    </w:rPr>
                  </w:pPr>
                  <w:r w:rsidRPr="00434454">
                    <w:rPr>
                      <w:color w:val="000000"/>
                      <w:sz w:val="18"/>
                      <w:szCs w:val="18"/>
                    </w:rPr>
                    <w:t>7714310522</w:t>
                  </w:r>
                </w:p>
              </w:tc>
              <w:tc>
                <w:tcPr>
                  <w:tcW w:w="2193" w:type="dxa"/>
                  <w:shd w:val="clear" w:color="auto" w:fill="auto"/>
                  <w:noWrap/>
                  <w:vAlign w:val="bottom"/>
                </w:tcPr>
                <w:p w:rsidR="004A5E8D" w:rsidRPr="00434454" w:rsidRDefault="004A5E8D" w:rsidP="000A4B56">
                  <w:pPr>
                    <w:jc w:val="right"/>
                    <w:rPr>
                      <w:sz w:val="18"/>
                      <w:szCs w:val="18"/>
                    </w:rPr>
                  </w:pPr>
                  <w:r w:rsidRPr="00434454">
                    <w:rPr>
                      <w:sz w:val="18"/>
                      <w:szCs w:val="18"/>
                    </w:rPr>
                    <w:t>178 824,47</w:t>
                  </w:r>
                </w:p>
              </w:tc>
            </w:tr>
          </w:tbl>
          <w:p w:rsidR="00E465AD" w:rsidRPr="00084013" w:rsidRDefault="00E465AD" w:rsidP="00E465AD">
            <w:pPr>
              <w:spacing w:before="40"/>
              <w:jc w:val="both"/>
            </w:pPr>
            <w:bookmarkStart w:id="0" w:name="_GoBack"/>
            <w:bookmarkEnd w:id="0"/>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p>
          <w:p w:rsidR="00824788" w:rsidRDefault="00824788"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заключение настоящего Договора не является для него сделкой, совершенной под влиянием </w:t>
            </w:r>
            <w:r w:rsidRPr="00084013">
              <w:rPr>
                <w:sz w:val="22"/>
                <w:szCs w:val="22"/>
              </w:rPr>
              <w:lastRenderedPageBreak/>
              <w:t>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lastRenderedPageBreak/>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t xml:space="preserve">До заключения настоящего Договора для участия в торгах по продаже имущества Прав требования </w:t>
            </w:r>
            <w:r w:rsidRPr="00084013">
              <w:rPr>
                <w:spacing w:val="1"/>
                <w:sz w:val="22"/>
                <w:szCs w:val="22"/>
              </w:rPr>
              <w:lastRenderedPageBreak/>
              <w:t xml:space="preserve">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lastRenderedPageBreak/>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941691" w:rsidRPr="00D54F4C" w:rsidRDefault="00824788" w:rsidP="00D54F4C">
            <w:pPr>
              <w:keepNext/>
              <w:numPr>
                <w:ilvl w:val="0"/>
                <w:numId w:val="1"/>
              </w:numPr>
              <w:spacing w:before="240"/>
              <w:jc w:val="center"/>
              <w:rPr>
                <w:b/>
              </w:rPr>
            </w:pPr>
            <w:r w:rsidRPr="00084013">
              <w:rPr>
                <w:b/>
                <w:sz w:val="22"/>
                <w:szCs w:val="22"/>
              </w:rPr>
              <w:lastRenderedPageBreak/>
              <w:t>Адреса, реквизиты и подписи Сторон</w:t>
            </w: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D54F4C" w:rsidRDefault="00D54F4C" w:rsidP="00941691">
            <w:pPr>
              <w:rPr>
                <w:b/>
              </w:rPr>
            </w:pPr>
            <w:r>
              <w:rPr>
                <w:b/>
                <w:sz w:val="22"/>
                <w:szCs w:val="22"/>
              </w:rPr>
              <w:t>ООО «</w:t>
            </w:r>
            <w:r w:rsidR="00837DCC">
              <w:rPr>
                <w:b/>
                <w:sz w:val="22"/>
                <w:szCs w:val="22"/>
              </w:rPr>
              <w:t>Сватстрой</w:t>
            </w:r>
            <w:r>
              <w:rPr>
                <w:b/>
                <w:sz w:val="22"/>
                <w:szCs w:val="22"/>
              </w:rPr>
              <w:t>»</w:t>
            </w:r>
          </w:p>
          <w:p w:rsidR="00D54F4C" w:rsidRPr="00313644" w:rsidRDefault="00D54F4C" w:rsidP="00941691">
            <w:r w:rsidRPr="00313644">
              <w:rPr>
                <w:sz w:val="22"/>
                <w:szCs w:val="22"/>
              </w:rPr>
              <w:t xml:space="preserve">ИНН 7706724992; КПП 772801001; </w:t>
            </w:r>
          </w:p>
          <w:p w:rsidR="00D54F4C" w:rsidRPr="00313644" w:rsidRDefault="00D54F4C" w:rsidP="00941691">
            <w:r w:rsidRPr="00313644">
              <w:rPr>
                <w:sz w:val="22"/>
                <w:szCs w:val="22"/>
              </w:rPr>
              <w:t>р/с 40701810000000000511</w:t>
            </w:r>
          </w:p>
          <w:p w:rsidR="00D54F4C" w:rsidRPr="00313644" w:rsidRDefault="00D54F4C" w:rsidP="00941691">
            <w:r w:rsidRPr="00313644">
              <w:rPr>
                <w:sz w:val="22"/>
                <w:szCs w:val="22"/>
              </w:rPr>
              <w:t xml:space="preserve">в ПАО Банк «ФК ОТКРЫТИЕ»; </w:t>
            </w:r>
          </w:p>
          <w:p w:rsidR="00D54F4C" w:rsidRPr="00313644" w:rsidRDefault="00D54F4C" w:rsidP="00941691">
            <w:r w:rsidRPr="00313644">
              <w:rPr>
                <w:sz w:val="22"/>
                <w:szCs w:val="22"/>
              </w:rPr>
              <w:t xml:space="preserve">к/с 30101810300000000985; </w:t>
            </w:r>
          </w:p>
          <w:p w:rsidR="00941691" w:rsidRPr="00313644" w:rsidRDefault="00D54F4C" w:rsidP="00941691">
            <w:r w:rsidRPr="00313644">
              <w:rPr>
                <w:sz w:val="22"/>
                <w:szCs w:val="22"/>
              </w:rPr>
              <w:t>БИК 044525985</w:t>
            </w:r>
          </w:p>
          <w:p w:rsidR="00941691" w:rsidRPr="00941691" w:rsidRDefault="00941691" w:rsidP="00941691">
            <w:pPr>
              <w:rPr>
                <w:b/>
              </w:rPr>
            </w:pPr>
          </w:p>
          <w:p w:rsidR="00941691" w:rsidRPr="00941691" w:rsidRDefault="00941691" w:rsidP="00941691">
            <w:pPr>
              <w:rPr>
                <w:b/>
              </w:rPr>
            </w:pPr>
            <w:r w:rsidRPr="00941691">
              <w:rPr>
                <w:b/>
                <w:sz w:val="22"/>
                <w:szCs w:val="22"/>
              </w:rPr>
              <w:t>Конкурсный управляющий</w:t>
            </w:r>
          </w:p>
          <w:p w:rsidR="00941691" w:rsidRPr="00941691" w:rsidRDefault="00D54F4C" w:rsidP="00941691">
            <w:pPr>
              <w:rPr>
                <w:b/>
              </w:rPr>
            </w:pPr>
            <w:r>
              <w:rPr>
                <w:b/>
                <w:sz w:val="22"/>
                <w:szCs w:val="22"/>
              </w:rPr>
              <w:t>ООО «</w:t>
            </w:r>
            <w:r w:rsidR="00837DCC">
              <w:rPr>
                <w:b/>
                <w:sz w:val="22"/>
                <w:szCs w:val="22"/>
              </w:rPr>
              <w:t>Сватстрой</w:t>
            </w:r>
            <w:r>
              <w:rPr>
                <w:b/>
                <w:sz w:val="22"/>
                <w:szCs w:val="22"/>
              </w:rPr>
              <w:t>»</w:t>
            </w:r>
          </w:p>
          <w:p w:rsidR="00941691" w:rsidRPr="00941691" w:rsidRDefault="00941691" w:rsidP="00941691">
            <w:pPr>
              <w:rPr>
                <w:b/>
              </w:rPr>
            </w:pPr>
          </w:p>
          <w:p w:rsidR="00941691" w:rsidRPr="00941691" w:rsidRDefault="00941691" w:rsidP="00941691">
            <w:pPr>
              <w:rPr>
                <w:b/>
              </w:rPr>
            </w:pPr>
            <w:r w:rsidRPr="00941691">
              <w:rPr>
                <w:b/>
                <w:sz w:val="22"/>
                <w:szCs w:val="22"/>
              </w:rPr>
              <w:t xml:space="preserve">__________________/ </w:t>
            </w:r>
            <w:r w:rsidR="00D54F4C">
              <w:rPr>
                <w:b/>
                <w:sz w:val="22"/>
                <w:szCs w:val="22"/>
              </w:rPr>
              <w:t>Рыжанков А. С.</w:t>
            </w:r>
            <w:r w:rsidRPr="00941691">
              <w:rPr>
                <w:b/>
                <w:sz w:val="22"/>
                <w:szCs w:val="22"/>
              </w:rPr>
              <w:t>/</w:t>
            </w:r>
          </w:p>
          <w:p w:rsidR="00824788" w:rsidRPr="005E4675" w:rsidRDefault="00941691" w:rsidP="00941691">
            <w:pPr>
              <w:rPr>
                <w:bCs/>
                <w:iCs/>
              </w:rPr>
            </w:pPr>
            <w:r w:rsidRPr="00941691">
              <w:rPr>
                <w:b/>
                <w:sz w:val="22"/>
                <w:szCs w:val="22"/>
              </w:rPr>
              <w:t>М.П.</w:t>
            </w:r>
            <w:r w:rsidR="00824788" w:rsidRPr="005E4675">
              <w:rPr>
                <w:bCs/>
                <w:iCs/>
                <w:sz w:val="22"/>
                <w:szCs w:val="22"/>
              </w:rPr>
              <w:t xml:space="preserve"> </w:t>
            </w:r>
          </w:p>
          <w:p w:rsidR="00824788" w:rsidRPr="005E4675" w:rsidRDefault="00824788" w:rsidP="005E4675">
            <w:pPr>
              <w:rPr>
                <w:bCs/>
                <w:iCs/>
              </w:rPr>
            </w:pP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rsidP="00D54F4C">
      <w:pPr>
        <w:rPr>
          <w:sz w:val="22"/>
          <w:szCs w:val="22"/>
        </w:rPr>
      </w:pPr>
    </w:p>
    <w:sectPr w:rsidR="007F18C6"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810" w:rsidRDefault="00250810">
      <w:r>
        <w:separator/>
      </w:r>
    </w:p>
  </w:endnote>
  <w:endnote w:type="continuationSeparator" w:id="0">
    <w:p w:rsidR="00250810" w:rsidRDefault="0025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4A5E8D">
      <w:rPr>
        <w:rStyle w:val="a5"/>
        <w:noProof/>
      </w:rPr>
      <w:t>2</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D54F4C">
      <w:rPr>
        <w:lang w:val="ru-RU"/>
      </w:rPr>
      <w:t>Рыжанков А. С.</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810" w:rsidRDefault="00250810">
      <w:r>
        <w:separator/>
      </w:r>
    </w:p>
  </w:footnote>
  <w:footnote w:type="continuationSeparator" w:id="0">
    <w:p w:rsidR="00250810" w:rsidRDefault="002508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84013"/>
    <w:rsid w:val="000B5AD0"/>
    <w:rsid w:val="001B7F5C"/>
    <w:rsid w:val="001E5FA9"/>
    <w:rsid w:val="00224573"/>
    <w:rsid w:val="00250810"/>
    <w:rsid w:val="00313644"/>
    <w:rsid w:val="00330A4E"/>
    <w:rsid w:val="00342BB9"/>
    <w:rsid w:val="00351B9C"/>
    <w:rsid w:val="0038345F"/>
    <w:rsid w:val="00420D1D"/>
    <w:rsid w:val="00425E22"/>
    <w:rsid w:val="00490067"/>
    <w:rsid w:val="00491388"/>
    <w:rsid w:val="004A5E8D"/>
    <w:rsid w:val="004B6B0C"/>
    <w:rsid w:val="004F4FE5"/>
    <w:rsid w:val="005226A4"/>
    <w:rsid w:val="005810C6"/>
    <w:rsid w:val="005D3790"/>
    <w:rsid w:val="005E4675"/>
    <w:rsid w:val="00675B1B"/>
    <w:rsid w:val="006F5D83"/>
    <w:rsid w:val="007668C2"/>
    <w:rsid w:val="007927E6"/>
    <w:rsid w:val="007935A1"/>
    <w:rsid w:val="007E0748"/>
    <w:rsid w:val="007E1204"/>
    <w:rsid w:val="007F18C6"/>
    <w:rsid w:val="00824788"/>
    <w:rsid w:val="00825758"/>
    <w:rsid w:val="00837DCC"/>
    <w:rsid w:val="008E0881"/>
    <w:rsid w:val="009072DC"/>
    <w:rsid w:val="00927776"/>
    <w:rsid w:val="0093240B"/>
    <w:rsid w:val="00941691"/>
    <w:rsid w:val="00976FF0"/>
    <w:rsid w:val="009A578B"/>
    <w:rsid w:val="009C0D9F"/>
    <w:rsid w:val="00A20E26"/>
    <w:rsid w:val="00A301F1"/>
    <w:rsid w:val="00A4168F"/>
    <w:rsid w:val="00AD5E5E"/>
    <w:rsid w:val="00B20CBE"/>
    <w:rsid w:val="00B757AB"/>
    <w:rsid w:val="00B9731F"/>
    <w:rsid w:val="00BD2E42"/>
    <w:rsid w:val="00BF2CBF"/>
    <w:rsid w:val="00C13E17"/>
    <w:rsid w:val="00C30851"/>
    <w:rsid w:val="00C4595E"/>
    <w:rsid w:val="00CC46C6"/>
    <w:rsid w:val="00D11CAA"/>
    <w:rsid w:val="00D54F4C"/>
    <w:rsid w:val="00E348EB"/>
    <w:rsid w:val="00E3663A"/>
    <w:rsid w:val="00E42D50"/>
    <w:rsid w:val="00E465AD"/>
    <w:rsid w:val="00EB3832"/>
    <w:rsid w:val="00ED2DB9"/>
    <w:rsid w:val="00F12949"/>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2737</Words>
  <Characters>15601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cp:revision>
  <dcterms:created xsi:type="dcterms:W3CDTF">2017-07-26T09:00:00Z</dcterms:created>
  <dcterms:modified xsi:type="dcterms:W3CDTF">2017-07-26T09:00:00Z</dcterms:modified>
</cp:coreProperties>
</file>